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fa5548131431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8344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DEŽANOVAC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967.789,93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1.091.382,93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967.009,20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1.160.827,68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69.444,75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11.019,13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6.139,87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11.019,13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5.359,14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80.463,88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1501,4</w:t>
            </w:r>
          </w:p>
        </w:tc>
      </w:tr>
    </w:tbl>
    <w:p>
      <w:pPr>
        <w:spacing w:before="0" w:after="0"/>
      </w:pPr>
    </w:p>
    <w:p>
      <w:r>
        <w:t xml:space="preserve">U razdoblju od 1.1. do 31.12.2025. prihodi poslovanja ostvareni su u iznosu od 1.091.382,93 EUR. Najveće povećanje prihoda poslovanja ostvareno je od prihoda za ljetovanje u odmaralištu u Tkonu na otoku Pašmanu. Ljetovala su djeca iz Bjelovarsko-bilogorske županije i djeca naše škole.  Rashodi poslovanja u razdoblju od 1.1. do 31.12.2025. ostvareni su u iznosu od 1.171.846,81 EU. Najveće povećanje rashoda ostvareno je na rashodima za zaposlene i rashodima za materijal i energiju.  U navedenom razdoblju nema ostvarenja prihoda od nefinancijske imovine, ali su ostvareni rashodi u iznosu od 90.308,28 EUR. U navedenom razdoblju ostvaren je manjak od 80.463,88 EUR, također imamo i preneseni manjak u iznosu od 1.051,80 EUR te na kraju izvještajnog razdoblja ostvaren je manjak u iznosu od 81.515,68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876.696,56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954.077,65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</w:tbl>
    <w:p>
      <w:pPr>
        <w:spacing w:before="0" w:after="0"/>
      </w:pPr>
    </w:p>
    <w:p>
      <w:r>
        <w:t xml:space="preserve">Konto 636 Pomoći proračunskim korisnicima se povećao u odnosu na prošlo razdoblje zbog povećanja plaće, materijalnih prava i projekta izvan nastavnih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24.188,69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30.273,44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125,2</w:t>
            </w:r>
          </w:p>
        </w:tc>
      </w:tr>
    </w:tbl>
    <w:p>
      <w:pPr>
        <w:spacing w:before="0" w:after="0"/>
      </w:pPr>
    </w:p>
    <w:p>
      <w:r>
        <w:t xml:space="preserve">Konto 661 Prihodi od prodaje proizvoda i roba te pružanih usluga se povećao zbog većih prihoda od odmarališta na Tkonu.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63.463,79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103.159,78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162,5</w:t>
            </w:r>
          </w:p>
        </w:tc>
      </w:tr>
    </w:tbl>
    <w:p>
      <w:pPr>
        <w:spacing w:before="0" w:after="0"/>
      </w:pPr>
    </w:p>
    <w:p>
      <w:r>
        <w:t xml:space="preserve">Konto 671 Prihodi iz nadležnog proračuna se povećao zbog većih prihoda od županije za redovno poslovanje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681.686,78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830.827,73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r>
        <w:t xml:space="preserve">Konto 311 Plaće se povećao zbog povećanja plaće i materijalnih prava.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50.597,44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57.065,45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</w:tbl>
    <w:p>
      <w:pPr>
        <w:spacing w:before="0" w:after="0"/>
      </w:pPr>
    </w:p>
    <w:p>
      <w:r>
        <w:t xml:space="preserve">Konto 321 Naknade troškova zaposlenima se povećao zbog povećanja putnih troškova zaposlenima i oporezivog prijevoza.                                                                                                                                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54.558,38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63.112,46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</w:tbl>
    <w:p>
      <w:pPr>
        <w:spacing w:before="0" w:after="0"/>
      </w:pPr>
    </w:p>
    <w:p>
      <w:r>
        <w:t xml:space="preserve">Konto 322 Rashodi za materijal i energiju se povećao zbog veće potrošnje materijala i energije i nabavke sitnog inventara.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28.561,75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35.140,05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123,0</w:t>
            </w:r>
          </w:p>
        </w:tc>
      </w:tr>
    </w:tbl>
    <w:p>
      <w:pPr>
        <w:spacing w:before="0" w:after="0"/>
      </w:pPr>
    </w:p>
    <w:p>
      <w:r>
        <w:t xml:space="preserve">Konto 323 Rashodi za usluge se povećao zbog povećanja usluga za tekuće i investicijsko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16,7</w:t>
            </w:r>
          </w:p>
        </w:tc>
      </w:tr>
    </w:tbl>
    <w:p>
      <w:pPr>
        <w:spacing w:before="0" w:after="0"/>
      </w:pPr>
    </w:p>
    <w:p>
      <w:r>
        <w:t xml:space="preserve">Konto 343 Ostali financijski rashodi su se smanjili zato što škola više nema svoj žiroračun.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3.909,71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177,7</w:t>
            </w:r>
          </w:p>
        </w:tc>
      </w:tr>
    </w:tbl>
    <w:p>
      <w:pPr>
        <w:spacing w:before="0" w:after="0"/>
      </w:pPr>
    </w:p>
    <w:p>
      <w:r>
        <w:t xml:space="preserve">Konto 422 Postrojenja i oprema se povećao zbog kupnje postrojenja i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</w:tbl>
    <w:p>
      <w:pPr>
        <w:spacing w:before="0" w:after="0"/>
      </w:pPr>
    </w:p>
    <w:p>
      <w:r>
        <w:t xml:space="preserve">Konto 424 Knjige se povećao zbog kupnje udžbenika i lektirne građe.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217,6</w:t>
            </w:r>
          </w:p>
        </w:tc>
      </w:tr>
    </w:tbl>
    <w:p>
      <w:pPr>
        <w:spacing w:before="0" w:after="0"/>
      </w:pPr>
    </w:p>
    <w:p>
      <w:r>
        <w:t xml:space="preserve">Konto 451 Dodatna ulaganja na građevinskim objektima se povećao zbog izmjene krovišta na odmaralištu na Tkonu.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obveza (šifre 91521+91522)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26.748,93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26.748,93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Promjene u vrijednosti i obujmu imovine se povećao i smanjio u iznosu od 26.748,93 EUR zbog rashoda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1.295,86 eura. To se odnosi na bolovanje duže od 42 dana koje još Ministarstvo nije refundiralo.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86.258,28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na kraju izvještajnog razdoblja iznose 86.258,28 EUR, a čini ih obračunana plaća za prosinac 2025. godine, obveze za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odnosi se na financiranje pomoćnika u nastavi faza VII na izvoru 561 Europski socijalni fond plus. </w:t>
      </w:r>
    </w:p>
    <w:p>
      <w:r>
        <w:t xml:space="preserve">Konto 671 Prihodi iz nadležnog proračuna ostvareni su u iznosu od 33.777,22 eura. Ostvarenje u prethodnoj godini nije bilo.</w:t>
      </w:r>
    </w:p>
    <w:p>
      <w:r>
        <w:t xml:space="preserve">Rashodi ostvareni su u iznosu od 38.5420,87 eura. Ostvarenje u prethodnoj godini nije bilo. Rashodi su veći zato što plaća za 12/2025 ima dospijeće u 1/2026.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de38ca558a42b3" /></Relationships>
</file>