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52" w:rsidRDefault="00FD1ECD">
      <w:pPr>
        <w:spacing w:after="156" w:line="259" w:lineRule="auto"/>
        <w:ind w:left="-5" w:right="5590" w:hanging="10"/>
      </w:pPr>
      <w:bookmarkStart w:id="0" w:name="_GoBack"/>
      <w:bookmarkEnd w:id="0"/>
      <w:r>
        <w:rPr>
          <w:sz w:val="28"/>
        </w:rPr>
        <w:t>Osnovna Škola Dežanovac</w:t>
      </w:r>
      <w:r w:rsidR="00B84562">
        <w:rPr>
          <w:sz w:val="28"/>
        </w:rPr>
        <w:t xml:space="preserve"> </w:t>
      </w:r>
    </w:p>
    <w:p w:rsidR="00053A52" w:rsidRDefault="00053A52">
      <w:pPr>
        <w:spacing w:after="158" w:line="259" w:lineRule="auto"/>
        <w:ind w:firstLine="0"/>
      </w:pPr>
    </w:p>
    <w:p w:rsidR="00B84562" w:rsidRDefault="00B84562">
      <w:pPr>
        <w:spacing w:after="158" w:line="259" w:lineRule="auto"/>
        <w:ind w:firstLine="0"/>
      </w:pPr>
    </w:p>
    <w:p w:rsidR="00053A52" w:rsidRDefault="00B845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290" w:line="259" w:lineRule="auto"/>
        <w:ind w:firstLine="0"/>
      </w:pPr>
      <w:r>
        <w:rPr>
          <w:sz w:val="22"/>
        </w:rPr>
        <w:t xml:space="preserve"> </w:t>
      </w:r>
    </w:p>
    <w:p w:rsidR="00053A52" w:rsidRDefault="00B84562">
      <w:pPr>
        <w:spacing w:after="157" w:line="259" w:lineRule="auto"/>
        <w:ind w:left="10" w:right="3137" w:hanging="10"/>
        <w:jc w:val="right"/>
      </w:pPr>
      <w:r>
        <w:rPr>
          <w:sz w:val="36"/>
        </w:rPr>
        <w:t xml:space="preserve">Kriteriji vrednovanja </w:t>
      </w:r>
    </w:p>
    <w:p w:rsidR="00053A52" w:rsidRDefault="00B84562">
      <w:pPr>
        <w:spacing w:after="22" w:line="259" w:lineRule="auto"/>
        <w:ind w:left="10" w:right="3518" w:hanging="10"/>
        <w:jc w:val="right"/>
      </w:pPr>
      <w:r>
        <w:rPr>
          <w:sz w:val="36"/>
        </w:rPr>
        <w:t xml:space="preserve">MATEMATIKA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:rsidR="00053A52" w:rsidRDefault="00B84562">
      <w:pPr>
        <w:spacing w:after="211" w:line="259" w:lineRule="auto"/>
        <w:ind w:left="708" w:firstLine="0"/>
      </w:pPr>
      <w:r>
        <w:rPr>
          <w:sz w:val="22"/>
        </w:rPr>
        <w:t xml:space="preserve"> </w:t>
      </w:r>
    </w:p>
    <w:p w:rsidR="00FD1ECD" w:rsidRDefault="00FD1ECD" w:rsidP="00FD1ECD">
      <w:pPr>
        <w:spacing w:after="156" w:line="259" w:lineRule="auto"/>
        <w:ind w:left="-5" w:right="5590" w:hanging="10"/>
        <w:rPr>
          <w:sz w:val="28"/>
        </w:rPr>
      </w:pPr>
      <w:r>
        <w:rPr>
          <w:sz w:val="28"/>
        </w:rPr>
        <w:t>Učiteljica</w:t>
      </w:r>
      <w:r w:rsidR="00B84562">
        <w:rPr>
          <w:sz w:val="28"/>
        </w:rPr>
        <w:t xml:space="preserve">:  </w:t>
      </w:r>
      <w:r>
        <w:rPr>
          <w:sz w:val="28"/>
        </w:rPr>
        <w:t>Mirjana Hojka</w:t>
      </w:r>
    </w:p>
    <w:p w:rsidR="00053A52" w:rsidRDefault="00B84562" w:rsidP="00FD1ECD">
      <w:pPr>
        <w:spacing w:after="156" w:line="259" w:lineRule="auto"/>
        <w:ind w:left="-5" w:right="5590" w:hanging="10"/>
      </w:pPr>
      <w:r>
        <w:rPr>
          <w:sz w:val="28"/>
        </w:rPr>
        <w:t xml:space="preserve"> </w:t>
      </w:r>
    </w:p>
    <w:p w:rsidR="00053A52" w:rsidRDefault="00B84562">
      <w:pPr>
        <w:spacing w:after="0" w:line="259" w:lineRule="auto"/>
        <w:ind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053A52" w:rsidRDefault="00B84562">
      <w:pPr>
        <w:ind w:left="-15"/>
      </w:pPr>
      <w:r>
        <w:lastRenderedPageBreak/>
        <w:t xml:space="preserve">Vrednovanje postignuća učenika bitan je faktor u svakom nastavnom predmetu. Kroz prikupljanje i interpretaciju podataka učenik i nastavnik dobivaju povratnu informaciju o učenikovom napretku pri usvajanju ishoda. U nastavi matematike vrednuju se slijedeći elementi: </w:t>
      </w:r>
    </w:p>
    <w:p w:rsidR="00053A52" w:rsidRDefault="00B84562">
      <w:pPr>
        <w:spacing w:after="199" w:line="259" w:lineRule="auto"/>
        <w:ind w:left="708" w:firstLine="0"/>
      </w:pPr>
      <w:r>
        <w:t xml:space="preserve">  </w:t>
      </w:r>
    </w:p>
    <w:p w:rsidR="00053A52" w:rsidRDefault="00B84562">
      <w:pPr>
        <w:pStyle w:val="Naslov1"/>
        <w:spacing w:after="118"/>
        <w:ind w:left="266" w:hanging="281"/>
      </w:pPr>
      <w:r>
        <w:rPr>
          <w:u w:val="single" w:color="000000"/>
        </w:rPr>
        <w:t>Usvojenost znanja i vještina</w:t>
      </w:r>
      <w:r>
        <w:rPr>
          <w:sz w:val="24"/>
        </w:rPr>
        <w:t xml:space="preserve"> </w:t>
      </w:r>
    </w:p>
    <w:p w:rsidR="00053A52" w:rsidRDefault="00B84562">
      <w:pPr>
        <w:ind w:left="-15"/>
      </w:pPr>
      <w:r>
        <w:t xml:space="preserve">Kroz ovaj element vrednovanja učenik opisuje matematičke pojmove, odabire odgovarajuće i matematički ispravne procedure te ih provodi. Učitelj provjerava ispravnost provođenja  matematičkih postupaka kod učenika i utvrđuje smislenost dobivenog rezultata. Učenik upotrebljava i povezuje matematiče koncepte. </w:t>
      </w:r>
    </w:p>
    <w:p w:rsidR="00053A52" w:rsidRDefault="00B84562">
      <w:pPr>
        <w:spacing w:after="196" w:line="259" w:lineRule="auto"/>
        <w:ind w:left="708" w:firstLine="0"/>
      </w:pPr>
      <w:r>
        <w:t xml:space="preserve"> </w:t>
      </w:r>
    </w:p>
    <w:p w:rsidR="00053A52" w:rsidRDefault="00B84562">
      <w:pPr>
        <w:pStyle w:val="Naslov1"/>
        <w:spacing w:after="118"/>
        <w:ind w:left="266" w:hanging="281"/>
      </w:pPr>
      <w:r>
        <w:rPr>
          <w:u w:val="single" w:color="000000"/>
        </w:rPr>
        <w:t>Matematička komunikacija</w:t>
      </w:r>
      <w:r>
        <w:t xml:space="preserve"> </w:t>
      </w:r>
    </w:p>
    <w:p w:rsidR="00053A52" w:rsidRDefault="00B84562">
      <w:pPr>
        <w:ind w:left="-15" w:firstLine="0"/>
      </w:pPr>
      <w:r>
        <w:t xml:space="preserve">Ovim elementom vrednuje se da li se učenik koristi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 </w:t>
      </w:r>
    </w:p>
    <w:p w:rsidR="00053A52" w:rsidRDefault="00B84562">
      <w:pPr>
        <w:spacing w:after="199" w:line="259" w:lineRule="auto"/>
        <w:ind w:firstLine="0"/>
      </w:pPr>
      <w:r>
        <w:t xml:space="preserve"> </w:t>
      </w:r>
    </w:p>
    <w:p w:rsidR="00053A52" w:rsidRDefault="00B84562">
      <w:pPr>
        <w:pStyle w:val="Naslov1"/>
        <w:spacing w:after="118"/>
        <w:ind w:left="266" w:hanging="281"/>
      </w:pPr>
      <w:r>
        <w:rPr>
          <w:u w:val="single" w:color="000000"/>
        </w:rPr>
        <w:t>Rješavanje problema</w:t>
      </w:r>
      <w:r>
        <w:t xml:space="preserve"> </w:t>
      </w:r>
    </w:p>
    <w:p w:rsidR="00053A52" w:rsidRDefault="00B84562">
      <w:pPr>
        <w:ind w:left="-15"/>
      </w:pPr>
      <w:r>
        <w:t xml:space="preserve">Posljednjim elementom vrednuje se da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 </w:t>
      </w:r>
    </w:p>
    <w:p w:rsidR="00053A52" w:rsidRDefault="00B84562">
      <w:pPr>
        <w:spacing w:after="158" w:line="259" w:lineRule="auto"/>
        <w:ind w:firstLine="0"/>
      </w:pPr>
      <w:r>
        <w:t xml:space="preserve"> </w:t>
      </w:r>
    </w:p>
    <w:p w:rsidR="00053A52" w:rsidRDefault="00B84562">
      <w:pPr>
        <w:ind w:left="-15" w:firstLine="0"/>
      </w:pPr>
      <w:r>
        <w:t xml:space="preserve">            Vrednovanje za učenje i vrednovanje kao učenje provodi se prikupljanjem podataka o učenikovu radu i postignućima (ciljana pitanja, rad u skupini, domaće </w:t>
      </w:r>
      <w:proofErr w:type="spellStart"/>
      <w:r>
        <w:t>zadaće,kratke</w:t>
      </w:r>
      <w:proofErr w:type="spellEnd"/>
      <w:r>
        <w:t xml:space="preserve"> pisane vježbe, prezentacije…) i kritičkim osvrtom učenika i učitelja na proces učenja i poučavanja. Učenika se skupnim raspravama na satu i individualnim konzultacijama potiče na </w:t>
      </w:r>
      <w:proofErr w:type="spellStart"/>
      <w:r>
        <w:t>samovrednovanje</w:t>
      </w:r>
      <w:proofErr w:type="spellEnd"/>
      <w:r>
        <w:t xml:space="preserve"> postignuća i planiranje učenja. Ti oblici vrednovanja iskazuju se opisno i služe kao jasna povratna informacija učeniku i roditelju o razini usvojenosti ishoda u odnosu na očekivanja.  </w:t>
      </w:r>
    </w:p>
    <w:p w:rsidR="00053A52" w:rsidRDefault="00B84562">
      <w:pPr>
        <w:spacing w:after="196" w:line="259" w:lineRule="auto"/>
        <w:ind w:firstLine="0"/>
      </w:pPr>
      <w:r>
        <w:t xml:space="preserve"> </w:t>
      </w:r>
    </w:p>
    <w:p w:rsidR="00053A52" w:rsidRDefault="00B84562">
      <w:pPr>
        <w:pStyle w:val="Naslov1"/>
        <w:numPr>
          <w:ilvl w:val="0"/>
          <w:numId w:val="0"/>
        </w:numPr>
        <w:ind w:left="-5"/>
      </w:pPr>
      <w:r>
        <w:t xml:space="preserve">Pismeno vrednovanje </w:t>
      </w:r>
    </w:p>
    <w:p w:rsidR="00FD1ECD" w:rsidRDefault="00B84562" w:rsidP="00FD1ECD">
      <w:pPr>
        <w:ind w:left="-15"/>
      </w:pPr>
      <w:r>
        <w:t>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</w:t>
      </w:r>
      <w:r w:rsidR="00FD1ECD">
        <w:t xml:space="preserve">. Pisane provjere najavljuju se četrnaest </w:t>
      </w:r>
      <w:r>
        <w:t xml:space="preserve">dana prije pisanja provjere. </w:t>
      </w:r>
    </w:p>
    <w:p w:rsidR="00053A52" w:rsidRDefault="00B84562" w:rsidP="00FD1ECD">
      <w:pPr>
        <w:ind w:left="-15"/>
      </w:pPr>
      <w:r>
        <w:t xml:space="preserve"> </w:t>
      </w:r>
    </w:p>
    <w:p w:rsidR="00053A52" w:rsidRDefault="00B84562">
      <w:pPr>
        <w:spacing w:after="2"/>
        <w:ind w:left="-15" w:firstLine="0"/>
      </w:pPr>
      <w:r>
        <w:lastRenderedPageBreak/>
        <w:t xml:space="preserve">Raspon postignuća izražen u postotcima za pojedinu ocjenu dan je u </w:t>
      </w:r>
      <w:proofErr w:type="spellStart"/>
      <w:r>
        <w:t>tablic</w:t>
      </w:r>
      <w:proofErr w:type="spellEnd"/>
      <w:r w:rsidR="00FD1ECD">
        <w:t xml:space="preserve"> </w:t>
      </w:r>
      <w:r>
        <w:t xml:space="preserve">i. </w:t>
      </w:r>
    </w:p>
    <w:tbl>
      <w:tblPr>
        <w:tblStyle w:val="TableGrid"/>
        <w:tblW w:w="4531" w:type="dxa"/>
        <w:tblInd w:w="2158" w:type="dxa"/>
        <w:tblCellMar>
          <w:top w:w="54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985"/>
      </w:tblGrid>
      <w:tr w:rsidR="00053A52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9" w:firstLine="0"/>
              <w:jc w:val="center"/>
            </w:pPr>
            <w:r>
              <w:t xml:space="preserve">Ocjena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firstLine="0"/>
            </w:pPr>
            <w:r>
              <w:t xml:space="preserve">Broj bodova (%) </w:t>
            </w:r>
          </w:p>
        </w:tc>
      </w:tr>
      <w:tr w:rsidR="00053A52">
        <w:trPr>
          <w:trHeight w:val="28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71" w:firstLine="0"/>
              <w:jc w:val="center"/>
            </w:pPr>
            <w:r>
              <w:t xml:space="preserve">Nedovoljan 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6" w:firstLine="0"/>
              <w:jc w:val="center"/>
            </w:pPr>
            <w:r>
              <w:t xml:space="preserve">0 - 39 </w:t>
            </w:r>
          </w:p>
        </w:tc>
      </w:tr>
      <w:tr w:rsidR="00053A52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70" w:firstLine="0"/>
              <w:jc w:val="center"/>
            </w:pPr>
            <w:r>
              <w:t xml:space="preserve">Dovoljan (2)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6" w:firstLine="0"/>
              <w:jc w:val="center"/>
            </w:pPr>
            <w:r>
              <w:t xml:space="preserve">40 - 59 </w:t>
            </w:r>
          </w:p>
        </w:tc>
      </w:tr>
      <w:tr w:rsidR="00053A52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72" w:firstLine="0"/>
              <w:jc w:val="center"/>
            </w:pPr>
            <w:r>
              <w:t xml:space="preserve">Dobar (3)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7" w:firstLine="0"/>
              <w:jc w:val="center"/>
            </w:pPr>
            <w:r>
              <w:t xml:space="preserve">60 - 74 </w:t>
            </w:r>
          </w:p>
        </w:tc>
      </w:tr>
      <w:tr w:rsidR="00053A52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72" w:firstLine="0"/>
              <w:jc w:val="center"/>
            </w:pPr>
            <w:r>
              <w:t xml:space="preserve">Vrlo dobar (4)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9" w:firstLine="0"/>
              <w:jc w:val="center"/>
            </w:pPr>
            <w:r>
              <w:t xml:space="preserve">75 - 89 </w:t>
            </w:r>
          </w:p>
        </w:tc>
      </w:tr>
      <w:tr w:rsidR="00053A52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72" w:firstLine="0"/>
              <w:jc w:val="center"/>
            </w:pPr>
            <w:r>
              <w:t xml:space="preserve">Odličan (5)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67" w:firstLine="0"/>
              <w:jc w:val="center"/>
            </w:pPr>
            <w:r>
              <w:t xml:space="preserve">90 - 100 </w:t>
            </w:r>
          </w:p>
        </w:tc>
      </w:tr>
    </w:tbl>
    <w:p w:rsidR="00053A52" w:rsidRDefault="00B84562">
      <w:pPr>
        <w:spacing w:after="158" w:line="259" w:lineRule="auto"/>
        <w:ind w:left="708" w:firstLine="0"/>
      </w:pPr>
      <w:r>
        <w:t xml:space="preserve"> </w:t>
      </w:r>
      <w:r w:rsidR="00FD1ECD">
        <w:t xml:space="preserve">Moguće odstupanje </w:t>
      </w:r>
      <m:oMath>
        <m:r>
          <w:rPr>
            <w:rFonts w:ascii="Cambria Math" w:hAnsi="Cambria Math"/>
          </w:rPr>
          <m:t>∓5%</m:t>
        </m:r>
      </m:oMath>
    </w:p>
    <w:p w:rsidR="00053A52" w:rsidRDefault="00B84562">
      <w:pPr>
        <w:spacing w:line="259" w:lineRule="auto"/>
        <w:ind w:left="708" w:firstLine="0"/>
      </w:pPr>
      <w:r>
        <w:t xml:space="preserve"> </w:t>
      </w:r>
    </w:p>
    <w:p w:rsidR="00053A52" w:rsidRDefault="00B84562">
      <w:pPr>
        <w:ind w:left="-15"/>
      </w:pPr>
      <w:r>
        <w:t>Inicijalnu pisanu provjeru učenici pišu na početku školske godine,  a završnu pisanu provjeru na kraju školske godine te o njegovu pisan</w:t>
      </w:r>
      <w:r w:rsidR="00FD1ECD">
        <w:t>ju</w:t>
      </w:r>
      <w:r>
        <w:t xml:space="preserve"> učitelji zasebno odlučuje te ga najavljuje učenicima. </w:t>
      </w:r>
    </w:p>
    <w:p w:rsidR="00053A52" w:rsidRDefault="00B84562">
      <w:pPr>
        <w:spacing w:after="196"/>
        <w:ind w:left="-15"/>
      </w:pPr>
      <w:r>
        <w:t>Ocjena nedovoljan iz pisanih provjera ispravlja se (usmenim ili pisanim putem) prema dogovoru s učiteljem najkasnije 30 dana od dana dobivanja ispita na uvid</w:t>
      </w:r>
      <w:r w:rsidRPr="00FD1ECD">
        <w:rPr>
          <w:b/>
        </w:rPr>
        <w:t>. Ako se ocjena pisane provjere ne ispravi zaključna ocjena je nedovoljan i učenik se upućuje na dopunski rad.</w:t>
      </w:r>
      <w:r>
        <w:t xml:space="preserve"> </w:t>
      </w:r>
    </w:p>
    <w:p w:rsidR="00053A52" w:rsidRDefault="00B84562">
      <w:pPr>
        <w:spacing w:line="259" w:lineRule="auto"/>
        <w:ind w:firstLine="0"/>
      </w:pPr>
      <w:r>
        <w:rPr>
          <w:sz w:val="28"/>
        </w:rPr>
        <w:t xml:space="preserve"> </w:t>
      </w:r>
    </w:p>
    <w:p w:rsidR="00053A52" w:rsidRDefault="00B84562">
      <w:pPr>
        <w:pStyle w:val="Naslov1"/>
        <w:numPr>
          <w:ilvl w:val="0"/>
          <w:numId w:val="0"/>
        </w:numPr>
        <w:ind w:left="-5"/>
      </w:pPr>
      <w:r>
        <w:t xml:space="preserve">Usmeno vrednovanje </w:t>
      </w:r>
    </w:p>
    <w:p w:rsidR="00053A52" w:rsidRDefault="00B84562">
      <w:pPr>
        <w:ind w:left="-15"/>
      </w:pPr>
      <w:r>
        <w:t xml:space="preserve">Usmeno provjeravanje i vrednovanje učenikovog znanja provodi se redovito, gotovo na svakom nastavnom satu tijekom cijele nastavne godine i ne mora se najaviti te se može vrednovati bilo koji iz već navedenih elemenata ocjenjivanja. </w:t>
      </w:r>
    </w:p>
    <w:p w:rsidR="00053A52" w:rsidRDefault="00B84562">
      <w:pPr>
        <w:spacing w:after="2"/>
        <w:ind w:left="-15"/>
      </w:pPr>
      <w:r>
        <w:t xml:space="preserve">Valja napomenuti da se ocjena daje javno u razrednom odjelu. Ocjenu mora pratiti i obrazloženje i isticanje onog što je učenik znao, a što nije kako bi mogao ukloniti nedostatke. U predmetu Matematika postignuća  učenika vrednuju se brojčanom ocjenom (nedovoljan-1, dovoljan-2 dobar-3, vrlo dobar-4, odličan-5) </w:t>
      </w:r>
    </w:p>
    <w:p w:rsidR="00B84562" w:rsidRDefault="00B84562">
      <w:pPr>
        <w:spacing w:after="2"/>
        <w:ind w:left="-15"/>
      </w:pPr>
    </w:p>
    <w:tbl>
      <w:tblPr>
        <w:tblStyle w:val="TableGrid"/>
        <w:tblW w:w="9919" w:type="dxa"/>
        <w:tblInd w:w="-108" w:type="dxa"/>
        <w:tblCellMar>
          <w:top w:w="5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337"/>
        <w:gridCol w:w="8582"/>
      </w:tblGrid>
      <w:tr w:rsidR="00053A52">
        <w:trPr>
          <w:trHeight w:val="28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right="59" w:firstLine="0"/>
              <w:jc w:val="center"/>
            </w:pPr>
            <w:r>
              <w:t xml:space="preserve">Ocjena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color w:val="002060"/>
              </w:rPr>
              <w:t xml:space="preserve">Usvojenost znanja i vještina, matematička komunikacija i rješavanje problema </w:t>
            </w:r>
          </w:p>
        </w:tc>
      </w:tr>
      <w:tr w:rsidR="00053A52">
        <w:trPr>
          <w:trHeight w:val="12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color w:val="FF0000"/>
              </w:rPr>
              <w:t xml:space="preserve">Nedovoljan </w:t>
            </w:r>
          </w:p>
          <w:p w:rsidR="00053A52" w:rsidRDefault="00B845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(1)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Nesuvislo, netočno, nelogično i bez razumijevanja obrazlaže. Znanje je manjkavo pa se ne može primjenjivati. Ni uz učiteljevu pomoć učenik nije u stanju rješavati zadatke. Ne provjerava rješenja. Ne uočava pogrešku na koju je upozoreni ne zna je ispraviti. Ne poznaje matematičke poučke i pravila i nije ih u stanju primijeniti. </w:t>
            </w:r>
          </w:p>
        </w:tc>
      </w:tr>
      <w:tr w:rsidR="00053A52">
        <w:trPr>
          <w:trHeight w:val="18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right="59" w:firstLine="0"/>
              <w:jc w:val="center"/>
            </w:pPr>
            <w:r>
              <w:rPr>
                <w:color w:val="FF0000"/>
              </w:rPr>
              <w:t xml:space="preserve">Dovoljan </w:t>
            </w:r>
          </w:p>
          <w:p w:rsidR="00053A52" w:rsidRDefault="00B845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(2)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Učenik prepoznaje osnovne matematičke pojmove, odgovara po sjećanju, bez dubljeg razumijevanja.  Rješava najjednostavnije zadatke. Spor je u rješavanju. Za postupke koje primjenjuje daje tek djelomično točna, nepotpuna i nesigurna objašnjenja, ne koristeći matematičku terminologiju. Rješenja provjerava rijetko i tek na poticaj. Uočava pogrešku na koju je upozoren i ispravlja je uz pomoć. Djelomično poznaje matematičke poučke i pravila i primjenjuje ih uz pomoć. </w:t>
            </w:r>
          </w:p>
        </w:tc>
      </w:tr>
      <w:tr w:rsidR="00053A52">
        <w:trPr>
          <w:trHeight w:val="178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right="60" w:firstLine="0"/>
              <w:jc w:val="center"/>
            </w:pPr>
            <w:r>
              <w:rPr>
                <w:color w:val="FF0000"/>
              </w:rPr>
              <w:t xml:space="preserve">Dobar </w:t>
            </w:r>
          </w:p>
          <w:p w:rsidR="00053A52" w:rsidRDefault="00B845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(3)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uz ograničenu pomoć, često točno. Bez većih problema rješava poznate, srednje teške zadatke. Sporiji je u rješavanju zadataka. Za postupke koje primjenjuje daje odgovarajuća, ali nepotpuna i nesigurna objašnjenja, rijetko koristeći matematičku terminologiju. Nove ideje i koncepte prihvaća uz teškoće, ali ih uspijeva kasnije primijeniti u poznatim situacijama. Samo povremeno provjerava rješenja. Uočava pogrešku ako je na nju upozoren i samostalno ju ispravlja. Uglavnom poznaje matematičke poučke i pravila i primjenjuje ih uz ograničenu pomoć.   </w:t>
            </w:r>
          </w:p>
        </w:tc>
      </w:tr>
      <w:tr w:rsidR="00053A52">
        <w:trPr>
          <w:trHeight w:val="155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left="38" w:firstLine="0"/>
            </w:pPr>
            <w:r>
              <w:rPr>
                <w:color w:val="FF0000"/>
              </w:rPr>
              <w:lastRenderedPageBreak/>
              <w:t xml:space="preserve">Vrlo dobar </w:t>
            </w:r>
          </w:p>
          <w:p w:rsidR="00053A52" w:rsidRDefault="00B845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>(4)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uglavnom samostalno i točno, birajući najbolje strategije. Snalazi se i u težim zadacima. Poznate ideje i koncepte uspješno primjenjuje u poznatim situacijama. Svoje postupke i ideje može objasniti s nešto jasnoće i preciznosti, ponekad se koristeći odgovarajućom matematičkom terminologijom. Provjerava rješenja, greške samostalno ispravlja. Dobro poznaje poučke i pravila i primjenjuje ih uz manju pomoć.   </w:t>
            </w:r>
          </w:p>
        </w:tc>
      </w:tr>
      <w:tr w:rsidR="00053A52">
        <w:trPr>
          <w:trHeight w:val="178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52" w:rsidRDefault="00B845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 xml:space="preserve">Odličan </w:t>
            </w:r>
          </w:p>
          <w:p w:rsidR="00053A52" w:rsidRDefault="00B845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>(5)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2" w:rsidRDefault="00B845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samostalno, modificirajući poznate strategije ili kreirajući nove, gotovo uvijek točno. Reagira brzo, odgovara britko i lucidno. Uspješno rješava teže zadatke. Odabire matematičke postupke koji najviše odgovaraju zadatku i primjenjuje ih primjerenom brzinom. Poznate ideje i koncepte primjenjuje u novim situacijama. Svoje postupke i ideje može objasniti jasno, precizno i sa sigurnošću. Pri tom upotrebljava odgovarajuću matematičku terminologiju i simbole.  Provjerava rješenja (na više načina). Dobro poznaje i uspješno primjenjuje matematičke poučke i pravila.  Sposoban je svoje znanje prenositi drugima. </w:t>
            </w:r>
          </w:p>
        </w:tc>
      </w:tr>
    </w:tbl>
    <w:p w:rsidR="00053A52" w:rsidRDefault="00B84562">
      <w:pPr>
        <w:spacing w:after="199" w:line="259" w:lineRule="auto"/>
        <w:ind w:left="720" w:firstLine="0"/>
      </w:pPr>
      <w:r>
        <w:t xml:space="preserve"> </w:t>
      </w:r>
    </w:p>
    <w:p w:rsidR="00053A52" w:rsidRDefault="00B84562">
      <w:pPr>
        <w:pStyle w:val="Naslov1"/>
        <w:numPr>
          <w:ilvl w:val="0"/>
          <w:numId w:val="0"/>
        </w:numPr>
        <w:ind w:left="-5"/>
      </w:pPr>
      <w:r>
        <w:t xml:space="preserve">Domaće zadaće </w:t>
      </w:r>
    </w:p>
    <w:p w:rsidR="00053A52" w:rsidRDefault="00B84562">
      <w:pPr>
        <w:ind w:left="-15"/>
      </w:pPr>
      <w:r>
        <w:t xml:space="preserve">Domaće zadaće služe za provjeravanje učenikove samostalnosti i redovitosti rada te se ne vrednuju </w:t>
      </w:r>
      <w:proofErr w:type="spellStart"/>
      <w:r>
        <w:t>sumativno</w:t>
      </w:r>
      <w:proofErr w:type="spellEnd"/>
      <w:r>
        <w:t xml:space="preserve"> nego se iskazuju opisno. Na početku svakog sata konstatira se tko ima, a tko nema domaću zadaću i je li postojala kakva poteškoća kod rješavanja zadaće. Ukoliko većina učenika nije uspjela riješiti neki zadatak, on se riješi pred cijelim razredom uz učiteljevu pomoć.  </w:t>
      </w:r>
    </w:p>
    <w:p w:rsidR="00053A52" w:rsidRDefault="00B84562">
      <w:pPr>
        <w:spacing w:after="196" w:line="259" w:lineRule="auto"/>
        <w:ind w:left="720" w:firstLine="0"/>
      </w:pPr>
      <w:r>
        <w:t xml:space="preserve"> </w:t>
      </w:r>
    </w:p>
    <w:p w:rsidR="00053A52" w:rsidRDefault="00B84562">
      <w:pPr>
        <w:pStyle w:val="Naslov1"/>
        <w:numPr>
          <w:ilvl w:val="0"/>
          <w:numId w:val="0"/>
        </w:numPr>
        <w:ind w:left="-5"/>
      </w:pPr>
      <w:r>
        <w:t xml:space="preserve">Odnos prema radu i formativno praćenje učenika  </w:t>
      </w:r>
    </w:p>
    <w:p w:rsidR="00053A52" w:rsidRDefault="00B84562">
      <w:pPr>
        <w:ind w:left="-15"/>
      </w:pPr>
      <w:r>
        <w:t xml:space="preserve">Pod formativnim praćenjem učenika podrazumijeva se redovito bilježenje zapažanja o razvoju njegova interesa za predmet, sposobnosti i motivacije, marljivosti, pozornosti na nastavi, radnih navika, ustrajnosti i temeljitosti u radu pri usvajanju ishoda. </w:t>
      </w:r>
    </w:p>
    <w:p w:rsidR="00053A52" w:rsidRDefault="00B84562">
      <w:pPr>
        <w:ind w:left="-15"/>
      </w:pPr>
      <w:r>
        <w:t xml:space="preserve">Tijekom praćenja učenikova razvoja, u rubriku bilježaka u imeniku upisuju se samo ona učenikova zapažanja koja su učitelju uočljiva, a učeniku i roditelju razumljiva, te koja učitelju mogu pomoći u konačnom vrednovanju usvojenosti ishoda. U rubriku bilješke valja unijeti sažet opis razvoja učenikovih sposobnosti. Pri tome je bitno voditi računa da opis bude poticajan i pozitivan ako je to ikako moguće, ali i da prati ocijene te na taj način potkrijepi </w:t>
      </w:r>
      <w:proofErr w:type="spellStart"/>
      <w:r>
        <w:t>sumativno</w:t>
      </w:r>
      <w:proofErr w:type="spellEnd"/>
      <w:r>
        <w:t xml:space="preserve"> vrednovanje učenika. </w:t>
      </w:r>
    </w:p>
    <w:p w:rsidR="00053A52" w:rsidRDefault="00B84562">
      <w:pPr>
        <w:spacing w:after="0" w:line="259" w:lineRule="auto"/>
        <w:ind w:left="240" w:firstLine="0"/>
      </w:pPr>
      <w:r>
        <w:t xml:space="preserve"> </w:t>
      </w:r>
    </w:p>
    <w:p w:rsidR="00053A52" w:rsidRDefault="00B84562">
      <w:pPr>
        <w:ind w:left="-15"/>
      </w:pPr>
      <w:r>
        <w:t xml:space="preserve">Zaključna ocjena iz Matematike mora se temeljiti na usvojenosti odgojno-obrazovnih ishoda, mora biti utemeljena na vjerodostojnim, valjanim i dokazivim informacijama o učenikovu učenju i napretku, o onome što je naučio i kako se razvio (stavak 2. iz članka 11. vezanog za zaključivanje ocjena). </w:t>
      </w:r>
    </w:p>
    <w:sectPr w:rsidR="00053A52">
      <w:pgSz w:w="11906" w:h="16838"/>
      <w:pgMar w:top="1138" w:right="1138" w:bottom="12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02AE"/>
    <w:multiLevelType w:val="hybridMultilevel"/>
    <w:tmpl w:val="E76CA8CA"/>
    <w:lvl w:ilvl="0" w:tplc="BB8A3AA6">
      <w:start w:val="1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E2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0C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07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A3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65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49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3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C2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2"/>
    <w:rsid w:val="00053A52"/>
    <w:rsid w:val="00356542"/>
    <w:rsid w:val="00B84562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A276-9303-41B8-A910-1D1396B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firstLine="698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"/>
      </w:numPr>
      <w:spacing w:after="119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FD1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kriteriji-vrednovanja_matematika</vt:lpstr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kriteriji-vrednovanja_matematika</dc:title>
  <dc:subject/>
  <dc:creator>KnjiÅ¾nica</dc:creator>
  <cp:keywords/>
  <cp:lastModifiedBy>Mirjana Hojka</cp:lastModifiedBy>
  <cp:revision>2</cp:revision>
  <dcterms:created xsi:type="dcterms:W3CDTF">2022-01-09T21:48:00Z</dcterms:created>
  <dcterms:modified xsi:type="dcterms:W3CDTF">2022-01-09T21:48:00Z</dcterms:modified>
</cp:coreProperties>
</file>